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54" w:rsidRPr="00F302EE" w:rsidRDefault="00705054" w:rsidP="00705054">
      <w:pPr>
        <w:rPr>
          <w:b/>
          <w:bCs/>
          <w:sz w:val="36"/>
          <w:szCs w:val="36"/>
        </w:rPr>
      </w:pPr>
      <w:r w:rsidRPr="00F302EE">
        <w:rPr>
          <w:b/>
          <w:bCs/>
          <w:sz w:val="36"/>
          <w:szCs w:val="36"/>
        </w:rPr>
        <w:t>Didaktische Voranalyse</w:t>
      </w:r>
    </w:p>
    <w:p w:rsidR="00F302EE" w:rsidRDefault="00F302EE" w:rsidP="00705054">
      <w:pPr>
        <w:rPr>
          <w:sz w:val="22"/>
          <w:szCs w:val="22"/>
        </w:rPr>
      </w:pPr>
    </w:p>
    <w:p w:rsidR="00705054" w:rsidRPr="00705054" w:rsidRDefault="00705054" w:rsidP="00705054">
      <w:pPr>
        <w:rPr>
          <w:sz w:val="22"/>
          <w:szCs w:val="22"/>
        </w:rPr>
      </w:pPr>
      <w:bookmarkStart w:id="0" w:name="_GoBack"/>
      <w:bookmarkEnd w:id="0"/>
    </w:p>
    <w:p w:rsidR="00705054" w:rsidRPr="00705054" w:rsidRDefault="00705054" w:rsidP="00705054">
      <w:pPr>
        <w:rPr>
          <w:b/>
          <w:bCs/>
          <w:sz w:val="22"/>
          <w:szCs w:val="22"/>
        </w:rPr>
      </w:pPr>
      <w:r w:rsidRPr="00705054">
        <w:rPr>
          <w:b/>
          <w:bCs/>
          <w:sz w:val="22"/>
          <w:szCs w:val="22"/>
        </w:rPr>
        <w:t>1. Eine didaktische Voranalyse durchführen</w:t>
      </w:r>
    </w:p>
    <w:p w:rsidR="00705054" w:rsidRPr="00705054" w:rsidRDefault="00705054" w:rsidP="00705054">
      <w:pPr>
        <w:rPr>
          <w:sz w:val="22"/>
          <w:szCs w:val="22"/>
        </w:rPr>
      </w:pPr>
    </w:p>
    <w:p w:rsidR="00705054" w:rsidRPr="00705054" w:rsidRDefault="00705054" w:rsidP="00705054">
      <w:pPr>
        <w:rPr>
          <w:sz w:val="22"/>
          <w:szCs w:val="22"/>
        </w:rPr>
      </w:pPr>
      <w:r w:rsidRPr="00705054">
        <w:rPr>
          <w:sz w:val="22"/>
          <w:szCs w:val="22"/>
        </w:rPr>
        <w:t xml:space="preserve">Analyse der Ausgangsbedingungen wie Zielgruppe, Rahmenbedingungen, Wissensanalyse und die curriculare Integration </w:t>
      </w:r>
    </w:p>
    <w:p w:rsidR="00705054" w:rsidRPr="00705054" w:rsidRDefault="00705054" w:rsidP="00705054">
      <w:pPr>
        <w:rPr>
          <w:sz w:val="22"/>
          <w:szCs w:val="22"/>
        </w:rPr>
      </w:pPr>
    </w:p>
    <w:tbl>
      <w:tblPr>
        <w:tblStyle w:val="Tabellenraster"/>
        <w:tblW w:w="0" w:type="auto"/>
        <w:tblInd w:w="-5" w:type="dxa"/>
        <w:tblLook w:val="04A0" w:firstRow="1" w:lastRow="0" w:firstColumn="1" w:lastColumn="0" w:noHBand="0" w:noVBand="1"/>
      </w:tblPr>
      <w:tblGrid>
        <w:gridCol w:w="2240"/>
        <w:gridCol w:w="7234"/>
      </w:tblGrid>
      <w:tr w:rsidR="00705054" w:rsidRPr="00705054" w:rsidTr="00090607">
        <w:tc>
          <w:tcPr>
            <w:tcW w:w="9474" w:type="dxa"/>
            <w:gridSpan w:val="2"/>
          </w:tcPr>
          <w:p w:rsidR="00705054" w:rsidRPr="00705054" w:rsidRDefault="00705054" w:rsidP="00705054">
            <w:pPr>
              <w:rPr>
                <w:b/>
                <w:sz w:val="22"/>
                <w:szCs w:val="22"/>
              </w:rPr>
            </w:pPr>
            <w:r w:rsidRPr="00705054">
              <w:rPr>
                <w:b/>
                <w:sz w:val="22"/>
                <w:szCs w:val="22"/>
              </w:rPr>
              <w:t>1. Zielgruppe – Beschreibung und Analyse der Vorkenntnisse und Erfahrungen der Zielgruppe</w:t>
            </w:r>
          </w:p>
        </w:tc>
      </w:tr>
      <w:tr w:rsidR="00705054" w:rsidRPr="00705054" w:rsidTr="00090607">
        <w:tc>
          <w:tcPr>
            <w:tcW w:w="2240" w:type="dxa"/>
          </w:tcPr>
          <w:p w:rsidR="00705054" w:rsidRPr="00705054" w:rsidRDefault="00705054" w:rsidP="00705054">
            <w:pPr>
              <w:rPr>
                <w:sz w:val="22"/>
                <w:szCs w:val="22"/>
              </w:rPr>
            </w:pPr>
            <w:r w:rsidRPr="00705054">
              <w:rPr>
                <w:sz w:val="22"/>
                <w:szCs w:val="22"/>
                <w:u w:val="single"/>
              </w:rPr>
              <w:t>Leitfrage</w:t>
            </w:r>
            <w:r w:rsidRPr="00705054">
              <w:rPr>
                <w:sz w:val="22"/>
                <w:szCs w:val="22"/>
              </w:rPr>
              <w:t xml:space="preserve">: Welches Vorwissen, welche Lernmotivation, welche Interessen und Einstellungen bringen die Lernenden mit? </w:t>
            </w: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tc>
        <w:tc>
          <w:tcPr>
            <w:tcW w:w="7234" w:type="dxa"/>
          </w:tcPr>
          <w:p w:rsidR="00705054" w:rsidRPr="00705054" w:rsidRDefault="00705054" w:rsidP="00705054">
            <w:pPr>
              <w:rPr>
                <w:sz w:val="22"/>
                <w:szCs w:val="22"/>
              </w:rPr>
            </w:pPr>
          </w:p>
        </w:tc>
      </w:tr>
      <w:tr w:rsidR="00705054" w:rsidRPr="00705054" w:rsidTr="00090607">
        <w:tc>
          <w:tcPr>
            <w:tcW w:w="9474" w:type="dxa"/>
            <w:gridSpan w:val="2"/>
          </w:tcPr>
          <w:p w:rsidR="00705054" w:rsidRPr="00705054" w:rsidRDefault="00705054" w:rsidP="00705054">
            <w:pPr>
              <w:rPr>
                <w:i/>
                <w:iCs/>
                <w:sz w:val="22"/>
                <w:szCs w:val="22"/>
              </w:rPr>
            </w:pPr>
            <w:r w:rsidRPr="00705054">
              <w:rPr>
                <w:i/>
                <w:iCs/>
                <w:sz w:val="22"/>
                <w:szCs w:val="22"/>
                <w:u w:val="single"/>
              </w:rPr>
              <w:t>Beispiele</w:t>
            </w:r>
            <w:r w:rsidRPr="00705054">
              <w:rPr>
                <w:i/>
                <w:iCs/>
                <w:sz w:val="22"/>
                <w:szCs w:val="22"/>
              </w:rPr>
              <w:t xml:space="preserve">: hohes/niedriges Vorwissen, hohe/niedrige Selbstlernkompetenz, viel/wenig Erfahrung bzgl. des Lehr-Lern-Inhaltes, welchen Lernstil bevorzugt die Zielgruppe, freiwillige Teilnahme am Kurs oder verpflichtende Teilnahme, hohes/niedriges Zeitbudget, Alter, Geschlecht, Beruf etc. </w:t>
            </w:r>
          </w:p>
          <w:p w:rsidR="00705054" w:rsidRPr="00705054" w:rsidRDefault="00705054" w:rsidP="00705054">
            <w:pPr>
              <w:rPr>
                <w:b/>
                <w:sz w:val="22"/>
                <w:szCs w:val="22"/>
              </w:rPr>
            </w:pPr>
          </w:p>
        </w:tc>
      </w:tr>
      <w:tr w:rsidR="00705054" w:rsidRPr="00705054" w:rsidTr="00090607">
        <w:tc>
          <w:tcPr>
            <w:tcW w:w="9474" w:type="dxa"/>
            <w:gridSpan w:val="2"/>
          </w:tcPr>
          <w:p w:rsidR="00705054" w:rsidRPr="00705054" w:rsidRDefault="00705054" w:rsidP="00705054">
            <w:pPr>
              <w:rPr>
                <w:sz w:val="22"/>
                <w:szCs w:val="22"/>
              </w:rPr>
            </w:pPr>
            <w:r w:rsidRPr="00705054">
              <w:rPr>
                <w:sz w:val="22"/>
                <w:szCs w:val="22"/>
                <w:u w:val="single"/>
              </w:rPr>
              <w:t>Fazit</w:t>
            </w:r>
            <w:r w:rsidRPr="00705054">
              <w:rPr>
                <w:sz w:val="22"/>
                <w:szCs w:val="22"/>
              </w:rPr>
              <w:t>: Welche erste</w:t>
            </w:r>
            <w:r w:rsidRPr="00705054">
              <w:rPr>
                <w:sz w:val="22"/>
                <w:szCs w:val="22"/>
              </w:rPr>
              <w:t>n</w:t>
            </w:r>
            <w:r w:rsidRPr="00705054">
              <w:rPr>
                <w:sz w:val="22"/>
                <w:szCs w:val="22"/>
              </w:rPr>
              <w:t xml:space="preserve"> Ideen und Konsequenzen ergeben sich daraus?</w:t>
            </w:r>
          </w:p>
          <w:p w:rsidR="00705054" w:rsidRPr="00705054" w:rsidRDefault="00705054" w:rsidP="00705054">
            <w:pPr>
              <w:rPr>
                <w:sz w:val="22"/>
                <w:szCs w:val="22"/>
              </w:rPr>
            </w:pPr>
          </w:p>
          <w:p w:rsidR="00705054" w:rsidRPr="00705054" w:rsidRDefault="00705054" w:rsidP="00705054">
            <w:pPr>
              <w:rPr>
                <w:b/>
                <w:sz w:val="22"/>
                <w:szCs w:val="22"/>
              </w:rPr>
            </w:pPr>
          </w:p>
        </w:tc>
      </w:tr>
    </w:tbl>
    <w:p w:rsidR="00705054" w:rsidRPr="00705054" w:rsidRDefault="00705054" w:rsidP="00705054">
      <w:pPr>
        <w:rPr>
          <w:sz w:val="22"/>
          <w:szCs w:val="22"/>
        </w:rPr>
      </w:pPr>
    </w:p>
    <w:p w:rsidR="00705054" w:rsidRPr="00705054" w:rsidRDefault="00705054" w:rsidP="00705054">
      <w:pPr>
        <w:rPr>
          <w:sz w:val="22"/>
          <w:szCs w:val="22"/>
        </w:rPr>
      </w:pPr>
      <w:r w:rsidRPr="00705054">
        <w:rPr>
          <w:sz w:val="22"/>
          <w:szCs w:val="22"/>
        </w:rPr>
        <w:br w:type="page"/>
      </w:r>
    </w:p>
    <w:p w:rsidR="00705054" w:rsidRPr="00705054" w:rsidRDefault="00705054" w:rsidP="00705054">
      <w:pPr>
        <w:rPr>
          <w:sz w:val="22"/>
          <w:szCs w:val="22"/>
        </w:rPr>
      </w:pPr>
    </w:p>
    <w:tbl>
      <w:tblPr>
        <w:tblStyle w:val="Tabellenraster"/>
        <w:tblW w:w="0" w:type="auto"/>
        <w:tblInd w:w="-5" w:type="dxa"/>
        <w:tblLook w:val="04A0" w:firstRow="1" w:lastRow="0" w:firstColumn="1" w:lastColumn="0" w:noHBand="0" w:noVBand="1"/>
      </w:tblPr>
      <w:tblGrid>
        <w:gridCol w:w="2240"/>
        <w:gridCol w:w="7234"/>
      </w:tblGrid>
      <w:tr w:rsidR="00705054" w:rsidRPr="00705054" w:rsidTr="00090607">
        <w:tc>
          <w:tcPr>
            <w:tcW w:w="9474" w:type="dxa"/>
            <w:gridSpan w:val="2"/>
          </w:tcPr>
          <w:p w:rsidR="00705054" w:rsidRPr="00705054" w:rsidRDefault="00705054" w:rsidP="00705054">
            <w:pPr>
              <w:rPr>
                <w:b/>
                <w:sz w:val="22"/>
                <w:szCs w:val="22"/>
              </w:rPr>
            </w:pPr>
            <w:r w:rsidRPr="00705054">
              <w:rPr>
                <w:b/>
                <w:sz w:val="22"/>
                <w:szCs w:val="22"/>
              </w:rPr>
              <w:t>2. Rahmenbedingungen analysieren</w:t>
            </w:r>
          </w:p>
        </w:tc>
      </w:tr>
      <w:tr w:rsidR="00705054" w:rsidRPr="00705054" w:rsidTr="00090607">
        <w:tc>
          <w:tcPr>
            <w:tcW w:w="2240" w:type="dxa"/>
          </w:tcPr>
          <w:p w:rsidR="00705054" w:rsidRPr="00705054" w:rsidRDefault="00705054" w:rsidP="00705054">
            <w:pPr>
              <w:rPr>
                <w:sz w:val="22"/>
                <w:szCs w:val="22"/>
              </w:rPr>
            </w:pPr>
            <w:r w:rsidRPr="00705054">
              <w:rPr>
                <w:sz w:val="22"/>
                <w:szCs w:val="22"/>
                <w:u w:val="single"/>
              </w:rPr>
              <w:t>Leitfrage</w:t>
            </w:r>
            <w:r w:rsidRPr="00705054">
              <w:rPr>
                <w:sz w:val="22"/>
                <w:szCs w:val="22"/>
              </w:rPr>
              <w:t>: Welche institutionellen Rahmenbedingungen beeinflussen deinen Kurs/ Inhalte/ Zielgruppe/ die Technik etc.?</w:t>
            </w: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tc>
        <w:tc>
          <w:tcPr>
            <w:tcW w:w="7234" w:type="dxa"/>
          </w:tcPr>
          <w:p w:rsidR="00705054" w:rsidRPr="00705054" w:rsidRDefault="00705054" w:rsidP="00705054">
            <w:pPr>
              <w:rPr>
                <w:sz w:val="22"/>
                <w:szCs w:val="22"/>
              </w:rPr>
            </w:pPr>
          </w:p>
        </w:tc>
      </w:tr>
      <w:tr w:rsidR="00705054" w:rsidRPr="00705054" w:rsidTr="00090607">
        <w:tc>
          <w:tcPr>
            <w:tcW w:w="9474" w:type="dxa"/>
            <w:gridSpan w:val="2"/>
          </w:tcPr>
          <w:p w:rsidR="00705054" w:rsidRPr="00705054" w:rsidRDefault="00705054" w:rsidP="00705054">
            <w:pPr>
              <w:rPr>
                <w:i/>
                <w:iCs/>
                <w:sz w:val="22"/>
                <w:szCs w:val="22"/>
              </w:rPr>
            </w:pPr>
            <w:r w:rsidRPr="00705054">
              <w:rPr>
                <w:i/>
                <w:iCs/>
                <w:sz w:val="22"/>
                <w:szCs w:val="22"/>
                <w:u w:val="single"/>
              </w:rPr>
              <w:t>Beispiele</w:t>
            </w:r>
            <w:r w:rsidRPr="00705054">
              <w:rPr>
                <w:i/>
                <w:iCs/>
                <w:sz w:val="22"/>
                <w:szCs w:val="22"/>
              </w:rPr>
              <w:t xml:space="preserve">: technische Ressourcen, zeitliche und personelle Ressourcen, Rolle des Betriebsrats/ Vorstand/ Personalrat/ Führungskräfte/ Stakeholder / etc. </w:t>
            </w:r>
          </w:p>
          <w:p w:rsidR="00705054" w:rsidRPr="00705054" w:rsidRDefault="00705054" w:rsidP="00705054">
            <w:pPr>
              <w:rPr>
                <w:b/>
                <w:sz w:val="22"/>
                <w:szCs w:val="22"/>
              </w:rPr>
            </w:pPr>
          </w:p>
        </w:tc>
      </w:tr>
      <w:tr w:rsidR="00705054" w:rsidRPr="00705054" w:rsidTr="00090607">
        <w:tc>
          <w:tcPr>
            <w:tcW w:w="9474" w:type="dxa"/>
            <w:gridSpan w:val="2"/>
          </w:tcPr>
          <w:p w:rsidR="00705054" w:rsidRPr="00705054" w:rsidRDefault="00705054" w:rsidP="00705054">
            <w:pPr>
              <w:rPr>
                <w:sz w:val="22"/>
                <w:szCs w:val="22"/>
              </w:rPr>
            </w:pPr>
            <w:r w:rsidRPr="00705054">
              <w:rPr>
                <w:sz w:val="22"/>
                <w:szCs w:val="22"/>
                <w:u w:val="single"/>
              </w:rPr>
              <w:t>Fazit</w:t>
            </w:r>
            <w:r w:rsidRPr="00705054">
              <w:rPr>
                <w:sz w:val="22"/>
                <w:szCs w:val="22"/>
              </w:rPr>
              <w:t>: Welche erste</w:t>
            </w:r>
            <w:r w:rsidRPr="00705054">
              <w:rPr>
                <w:sz w:val="22"/>
                <w:szCs w:val="22"/>
              </w:rPr>
              <w:t>n</w:t>
            </w:r>
            <w:r w:rsidRPr="00705054">
              <w:rPr>
                <w:sz w:val="22"/>
                <w:szCs w:val="22"/>
              </w:rPr>
              <w:t xml:space="preserve"> Ideen und Konsequenzen ergeben sich daraus?</w:t>
            </w: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b/>
                <w:sz w:val="22"/>
                <w:szCs w:val="22"/>
              </w:rPr>
            </w:pPr>
          </w:p>
        </w:tc>
      </w:tr>
    </w:tbl>
    <w:p w:rsidR="00705054" w:rsidRPr="00705054" w:rsidRDefault="00705054" w:rsidP="00705054">
      <w:pPr>
        <w:rPr>
          <w:sz w:val="22"/>
          <w:szCs w:val="22"/>
        </w:rPr>
      </w:pPr>
      <w:r w:rsidRPr="00705054">
        <w:rPr>
          <w:sz w:val="22"/>
          <w:szCs w:val="22"/>
        </w:rPr>
        <w:br/>
      </w:r>
    </w:p>
    <w:p w:rsidR="00705054" w:rsidRPr="00705054" w:rsidRDefault="00705054" w:rsidP="00705054">
      <w:pPr>
        <w:rPr>
          <w:sz w:val="22"/>
          <w:szCs w:val="22"/>
        </w:rPr>
      </w:pPr>
      <w:r w:rsidRPr="00705054">
        <w:rPr>
          <w:sz w:val="22"/>
          <w:szCs w:val="22"/>
        </w:rPr>
        <w:br w:type="page"/>
      </w:r>
    </w:p>
    <w:p w:rsidR="00705054" w:rsidRPr="00705054" w:rsidRDefault="00705054" w:rsidP="00705054">
      <w:pPr>
        <w:rPr>
          <w:sz w:val="22"/>
          <w:szCs w:val="22"/>
        </w:rPr>
      </w:pPr>
    </w:p>
    <w:tbl>
      <w:tblPr>
        <w:tblStyle w:val="Tabellenraster"/>
        <w:tblW w:w="0" w:type="auto"/>
        <w:tblInd w:w="-5" w:type="dxa"/>
        <w:tblLook w:val="04A0" w:firstRow="1" w:lastRow="0" w:firstColumn="1" w:lastColumn="0" w:noHBand="0" w:noVBand="1"/>
      </w:tblPr>
      <w:tblGrid>
        <w:gridCol w:w="2240"/>
        <w:gridCol w:w="7234"/>
      </w:tblGrid>
      <w:tr w:rsidR="00705054" w:rsidRPr="00705054" w:rsidTr="00090607">
        <w:tc>
          <w:tcPr>
            <w:tcW w:w="9474" w:type="dxa"/>
            <w:gridSpan w:val="2"/>
          </w:tcPr>
          <w:p w:rsidR="00705054" w:rsidRPr="00705054" w:rsidRDefault="00705054" w:rsidP="00705054">
            <w:pPr>
              <w:rPr>
                <w:b/>
                <w:sz w:val="22"/>
                <w:szCs w:val="22"/>
              </w:rPr>
            </w:pPr>
            <w:r w:rsidRPr="00705054">
              <w:rPr>
                <w:b/>
                <w:sz w:val="22"/>
                <w:szCs w:val="22"/>
              </w:rPr>
              <w:t>2. Wissensanalyse</w:t>
            </w:r>
          </w:p>
        </w:tc>
      </w:tr>
      <w:tr w:rsidR="00705054" w:rsidRPr="00705054" w:rsidTr="00090607">
        <w:tc>
          <w:tcPr>
            <w:tcW w:w="2240" w:type="dxa"/>
          </w:tcPr>
          <w:p w:rsidR="00705054" w:rsidRPr="00705054" w:rsidRDefault="00705054" w:rsidP="00705054">
            <w:pPr>
              <w:rPr>
                <w:sz w:val="22"/>
                <w:szCs w:val="22"/>
              </w:rPr>
            </w:pPr>
            <w:r w:rsidRPr="00705054">
              <w:rPr>
                <w:sz w:val="22"/>
                <w:szCs w:val="22"/>
                <w:u w:val="single"/>
              </w:rPr>
              <w:t>Leitfrage</w:t>
            </w:r>
            <w:r w:rsidRPr="00705054">
              <w:rPr>
                <w:sz w:val="22"/>
                <w:szCs w:val="22"/>
              </w:rPr>
              <w:t>: Zu welchen Wissensarten können die geplanten Lehr-Lern-Inhalte zugeordnet werden?</w:t>
            </w:r>
          </w:p>
          <w:p w:rsidR="00705054" w:rsidRPr="00705054" w:rsidRDefault="00705054" w:rsidP="00705054">
            <w:pPr>
              <w:rPr>
                <w:sz w:val="22"/>
                <w:szCs w:val="22"/>
              </w:rPr>
            </w:pPr>
          </w:p>
          <w:p w:rsidR="00705054" w:rsidRPr="00705054" w:rsidRDefault="00705054" w:rsidP="00705054">
            <w:pPr>
              <w:rPr>
                <w:sz w:val="22"/>
                <w:szCs w:val="22"/>
              </w:rPr>
            </w:pPr>
            <w:r w:rsidRPr="00705054">
              <w:rPr>
                <w:sz w:val="22"/>
                <w:szCs w:val="22"/>
              </w:rPr>
              <w:t>Deklaratives Wissen – Wissen, was (Faktenwissen)</w:t>
            </w:r>
          </w:p>
          <w:p w:rsidR="00705054" w:rsidRPr="00705054" w:rsidRDefault="00705054" w:rsidP="00705054">
            <w:pPr>
              <w:rPr>
                <w:sz w:val="22"/>
                <w:szCs w:val="22"/>
              </w:rPr>
            </w:pPr>
          </w:p>
          <w:p w:rsidR="00705054" w:rsidRPr="00705054" w:rsidRDefault="00705054" w:rsidP="00705054">
            <w:pPr>
              <w:rPr>
                <w:sz w:val="22"/>
                <w:szCs w:val="22"/>
              </w:rPr>
            </w:pPr>
            <w:r w:rsidRPr="00705054">
              <w:rPr>
                <w:sz w:val="22"/>
                <w:szCs w:val="22"/>
              </w:rPr>
              <w:t>Prozedurales Wissen – Wissen, wie (Prozesse, Verfahrensweisen)</w:t>
            </w:r>
          </w:p>
          <w:p w:rsidR="00705054" w:rsidRPr="00705054" w:rsidRDefault="00705054" w:rsidP="00705054">
            <w:pPr>
              <w:rPr>
                <w:sz w:val="22"/>
                <w:szCs w:val="22"/>
              </w:rPr>
            </w:pPr>
          </w:p>
          <w:p w:rsidR="00705054" w:rsidRPr="00705054" w:rsidRDefault="00705054" w:rsidP="00705054">
            <w:pPr>
              <w:rPr>
                <w:sz w:val="22"/>
                <w:szCs w:val="22"/>
              </w:rPr>
            </w:pPr>
            <w:r w:rsidRPr="00705054">
              <w:rPr>
                <w:sz w:val="22"/>
                <w:szCs w:val="22"/>
              </w:rPr>
              <w:t>Konditionales Wissen – Wissen, wann was (Anwendung, Transfer</w:t>
            </w:r>
          </w:p>
          <w:p w:rsidR="00705054" w:rsidRPr="00705054" w:rsidRDefault="00705054" w:rsidP="00705054">
            <w:pPr>
              <w:rPr>
                <w:sz w:val="22"/>
                <w:szCs w:val="22"/>
              </w:rPr>
            </w:pPr>
          </w:p>
          <w:p w:rsidR="00705054" w:rsidRPr="00705054" w:rsidRDefault="00705054" w:rsidP="00705054">
            <w:pPr>
              <w:rPr>
                <w:sz w:val="22"/>
                <w:szCs w:val="22"/>
              </w:rPr>
            </w:pPr>
          </w:p>
        </w:tc>
        <w:tc>
          <w:tcPr>
            <w:tcW w:w="7234" w:type="dxa"/>
          </w:tcPr>
          <w:p w:rsidR="00705054" w:rsidRPr="00705054" w:rsidRDefault="00705054" w:rsidP="00705054">
            <w:pPr>
              <w:rPr>
                <w:sz w:val="22"/>
                <w:szCs w:val="22"/>
              </w:rPr>
            </w:pPr>
            <w:r w:rsidRPr="00705054">
              <w:rPr>
                <w:sz w:val="22"/>
                <w:szCs w:val="22"/>
              </w:rPr>
              <w:t xml:space="preserve"> </w:t>
            </w:r>
          </w:p>
        </w:tc>
      </w:tr>
      <w:tr w:rsidR="00705054" w:rsidRPr="00705054" w:rsidTr="00090607">
        <w:tc>
          <w:tcPr>
            <w:tcW w:w="9474" w:type="dxa"/>
            <w:gridSpan w:val="2"/>
          </w:tcPr>
          <w:p w:rsidR="00705054" w:rsidRPr="00705054" w:rsidRDefault="00705054" w:rsidP="00705054">
            <w:pPr>
              <w:rPr>
                <w:i/>
                <w:iCs/>
                <w:sz w:val="22"/>
                <w:szCs w:val="22"/>
              </w:rPr>
            </w:pPr>
            <w:r w:rsidRPr="00705054">
              <w:rPr>
                <w:i/>
                <w:iCs/>
                <w:sz w:val="22"/>
                <w:szCs w:val="22"/>
                <w:u w:val="single"/>
              </w:rPr>
              <w:t>Beispiele</w:t>
            </w:r>
            <w:r w:rsidRPr="00705054">
              <w:rPr>
                <w:i/>
                <w:iCs/>
                <w:sz w:val="22"/>
                <w:szCs w:val="22"/>
              </w:rPr>
              <w:t>: Ein hoher Anteil an Wissen, dass (Faktenwissen) bedeutet, dass dies in Online-Selbstlernformaten leicht transferiert werden kann (z.B. Lernen mit WBT, Lernvideos, Podcast und Co.), ein hoher Anteil an Wissen, wie bedeutet, dass Formate integriert werden müssen, bei denen auch ausprobiert werden kann, dann kommen schon Webinare oder die Präsenz in Spiel.</w:t>
            </w:r>
          </w:p>
          <w:p w:rsidR="00705054" w:rsidRPr="00705054" w:rsidRDefault="00705054" w:rsidP="00705054">
            <w:pPr>
              <w:rPr>
                <w:b/>
                <w:sz w:val="22"/>
                <w:szCs w:val="22"/>
              </w:rPr>
            </w:pPr>
          </w:p>
        </w:tc>
      </w:tr>
      <w:tr w:rsidR="00705054" w:rsidRPr="00705054" w:rsidTr="00090607">
        <w:tc>
          <w:tcPr>
            <w:tcW w:w="9474" w:type="dxa"/>
            <w:gridSpan w:val="2"/>
          </w:tcPr>
          <w:p w:rsidR="00705054" w:rsidRPr="00705054" w:rsidRDefault="00705054" w:rsidP="00705054">
            <w:pPr>
              <w:rPr>
                <w:sz w:val="22"/>
                <w:szCs w:val="22"/>
              </w:rPr>
            </w:pPr>
            <w:r w:rsidRPr="00705054">
              <w:rPr>
                <w:sz w:val="22"/>
                <w:szCs w:val="22"/>
                <w:u w:val="single"/>
              </w:rPr>
              <w:t>Fazit</w:t>
            </w:r>
            <w:r w:rsidRPr="00705054">
              <w:rPr>
                <w:sz w:val="22"/>
                <w:szCs w:val="22"/>
              </w:rPr>
              <w:t>: Welche erste</w:t>
            </w:r>
            <w:r w:rsidRPr="00705054">
              <w:rPr>
                <w:sz w:val="22"/>
                <w:szCs w:val="22"/>
              </w:rPr>
              <w:t>n</w:t>
            </w:r>
            <w:r w:rsidRPr="00705054">
              <w:rPr>
                <w:sz w:val="22"/>
                <w:szCs w:val="22"/>
              </w:rPr>
              <w:t xml:space="preserve"> Ideen und Konsequenzen ergeben sich daraus?</w:t>
            </w: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b/>
                <w:sz w:val="22"/>
                <w:szCs w:val="22"/>
              </w:rPr>
            </w:pPr>
          </w:p>
        </w:tc>
      </w:tr>
    </w:tbl>
    <w:p w:rsidR="00705054" w:rsidRPr="00705054" w:rsidRDefault="00705054" w:rsidP="00705054">
      <w:pPr>
        <w:rPr>
          <w:sz w:val="22"/>
          <w:szCs w:val="22"/>
        </w:rPr>
      </w:pPr>
      <w:r w:rsidRPr="00705054">
        <w:rPr>
          <w:sz w:val="22"/>
          <w:szCs w:val="22"/>
        </w:rPr>
        <w:br/>
      </w:r>
    </w:p>
    <w:p w:rsidR="00705054" w:rsidRPr="00705054" w:rsidRDefault="00705054" w:rsidP="00705054">
      <w:pPr>
        <w:rPr>
          <w:sz w:val="22"/>
          <w:szCs w:val="22"/>
        </w:rPr>
      </w:pPr>
    </w:p>
    <w:p w:rsidR="00705054" w:rsidRPr="00705054" w:rsidRDefault="00705054" w:rsidP="00705054">
      <w:pPr>
        <w:rPr>
          <w:b/>
          <w:sz w:val="22"/>
          <w:szCs w:val="22"/>
        </w:rPr>
      </w:pPr>
      <w:r w:rsidRPr="00705054">
        <w:rPr>
          <w:sz w:val="22"/>
          <w:szCs w:val="22"/>
        </w:rPr>
        <w:br/>
      </w:r>
    </w:p>
    <w:p w:rsidR="00705054" w:rsidRPr="00705054" w:rsidRDefault="00705054" w:rsidP="00705054">
      <w:pPr>
        <w:rPr>
          <w:b/>
          <w:sz w:val="22"/>
          <w:szCs w:val="22"/>
        </w:rPr>
      </w:pPr>
      <w:r w:rsidRPr="00705054">
        <w:rPr>
          <w:b/>
          <w:sz w:val="22"/>
          <w:szCs w:val="22"/>
        </w:rPr>
        <w:br w:type="page"/>
      </w:r>
    </w:p>
    <w:p w:rsidR="00705054" w:rsidRPr="00705054" w:rsidRDefault="00705054" w:rsidP="00705054">
      <w:pPr>
        <w:rPr>
          <w:b/>
          <w:sz w:val="22"/>
          <w:szCs w:val="22"/>
        </w:rPr>
      </w:pPr>
    </w:p>
    <w:tbl>
      <w:tblPr>
        <w:tblStyle w:val="Tabellenraster"/>
        <w:tblW w:w="0" w:type="auto"/>
        <w:tblInd w:w="-5" w:type="dxa"/>
        <w:tblLook w:val="04A0" w:firstRow="1" w:lastRow="0" w:firstColumn="1" w:lastColumn="0" w:noHBand="0" w:noVBand="1"/>
      </w:tblPr>
      <w:tblGrid>
        <w:gridCol w:w="2240"/>
        <w:gridCol w:w="7234"/>
      </w:tblGrid>
      <w:tr w:rsidR="00705054" w:rsidRPr="00705054" w:rsidTr="00090607">
        <w:tc>
          <w:tcPr>
            <w:tcW w:w="9474" w:type="dxa"/>
            <w:gridSpan w:val="2"/>
          </w:tcPr>
          <w:p w:rsidR="00705054" w:rsidRPr="00705054" w:rsidRDefault="00705054" w:rsidP="00705054">
            <w:pPr>
              <w:rPr>
                <w:b/>
                <w:sz w:val="22"/>
                <w:szCs w:val="22"/>
              </w:rPr>
            </w:pPr>
            <w:r w:rsidRPr="00705054">
              <w:rPr>
                <w:b/>
                <w:sz w:val="22"/>
                <w:szCs w:val="22"/>
              </w:rPr>
              <w:t>4. Curriculare Integration</w:t>
            </w:r>
          </w:p>
        </w:tc>
      </w:tr>
      <w:tr w:rsidR="00705054" w:rsidRPr="00705054" w:rsidTr="00090607">
        <w:tc>
          <w:tcPr>
            <w:tcW w:w="2240" w:type="dxa"/>
          </w:tcPr>
          <w:p w:rsidR="00705054" w:rsidRPr="00705054" w:rsidRDefault="00705054" w:rsidP="00705054">
            <w:pPr>
              <w:rPr>
                <w:sz w:val="22"/>
                <w:szCs w:val="22"/>
              </w:rPr>
            </w:pPr>
            <w:r w:rsidRPr="00705054">
              <w:rPr>
                <w:sz w:val="22"/>
                <w:szCs w:val="22"/>
                <w:u w:val="single"/>
              </w:rPr>
              <w:t>Leitfrage</w:t>
            </w:r>
            <w:r w:rsidRPr="00705054">
              <w:rPr>
                <w:sz w:val="22"/>
                <w:szCs w:val="22"/>
              </w:rPr>
              <w:t>: Wie lässt sich dein geplanter Kurs in das bestehende Curriculum integrieren?</w:t>
            </w: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tc>
        <w:tc>
          <w:tcPr>
            <w:tcW w:w="7234" w:type="dxa"/>
          </w:tcPr>
          <w:p w:rsidR="00705054" w:rsidRPr="00705054" w:rsidRDefault="00705054" w:rsidP="00705054">
            <w:pPr>
              <w:rPr>
                <w:sz w:val="22"/>
                <w:szCs w:val="22"/>
              </w:rPr>
            </w:pPr>
          </w:p>
        </w:tc>
      </w:tr>
      <w:tr w:rsidR="00705054" w:rsidRPr="00705054" w:rsidTr="00090607">
        <w:tc>
          <w:tcPr>
            <w:tcW w:w="9474" w:type="dxa"/>
            <w:gridSpan w:val="2"/>
          </w:tcPr>
          <w:p w:rsidR="00705054" w:rsidRPr="00705054" w:rsidRDefault="00705054" w:rsidP="00705054">
            <w:pPr>
              <w:rPr>
                <w:i/>
                <w:iCs/>
                <w:sz w:val="22"/>
                <w:szCs w:val="22"/>
              </w:rPr>
            </w:pPr>
            <w:r w:rsidRPr="00705054">
              <w:rPr>
                <w:i/>
                <w:iCs/>
                <w:sz w:val="22"/>
                <w:szCs w:val="22"/>
                <w:u w:val="single"/>
              </w:rPr>
              <w:t>Beispiele</w:t>
            </w:r>
            <w:r w:rsidRPr="00705054">
              <w:rPr>
                <w:i/>
                <w:iCs/>
                <w:sz w:val="22"/>
                <w:szCs w:val="22"/>
              </w:rPr>
              <w:t xml:space="preserve">: Gibt es einen Vor- oder </w:t>
            </w:r>
            <w:proofErr w:type="spellStart"/>
            <w:r w:rsidRPr="00705054">
              <w:rPr>
                <w:i/>
                <w:iCs/>
                <w:sz w:val="22"/>
                <w:szCs w:val="22"/>
              </w:rPr>
              <w:t>Nachkurs</w:t>
            </w:r>
            <w:proofErr w:type="spellEnd"/>
            <w:r w:rsidRPr="00705054">
              <w:rPr>
                <w:i/>
                <w:iCs/>
                <w:sz w:val="22"/>
                <w:szCs w:val="22"/>
              </w:rPr>
              <w:t xml:space="preserve">? Ist der Kurs Bestandteil eines größeren/ anderen Kurses? Wie oft wird der Kurs angeboten? Wie umfangreich wird der Kuss etwa werden? Aus wie vielen Lerneinheiten besteht der Kurs in etwa? </w:t>
            </w:r>
          </w:p>
          <w:p w:rsidR="00705054" w:rsidRPr="00705054" w:rsidRDefault="00705054" w:rsidP="00705054">
            <w:pPr>
              <w:rPr>
                <w:b/>
                <w:sz w:val="22"/>
                <w:szCs w:val="22"/>
              </w:rPr>
            </w:pPr>
          </w:p>
        </w:tc>
      </w:tr>
      <w:tr w:rsidR="00705054" w:rsidRPr="00705054" w:rsidTr="00090607">
        <w:tc>
          <w:tcPr>
            <w:tcW w:w="9474" w:type="dxa"/>
            <w:gridSpan w:val="2"/>
          </w:tcPr>
          <w:p w:rsidR="00705054" w:rsidRPr="00705054" w:rsidRDefault="00705054" w:rsidP="00705054">
            <w:pPr>
              <w:rPr>
                <w:sz w:val="22"/>
                <w:szCs w:val="22"/>
              </w:rPr>
            </w:pPr>
            <w:r w:rsidRPr="00705054">
              <w:rPr>
                <w:sz w:val="22"/>
                <w:szCs w:val="22"/>
                <w:u w:val="single"/>
              </w:rPr>
              <w:t>Fazit</w:t>
            </w:r>
            <w:r w:rsidRPr="00705054">
              <w:rPr>
                <w:sz w:val="22"/>
                <w:szCs w:val="22"/>
              </w:rPr>
              <w:t>: Welche erste</w:t>
            </w:r>
            <w:r w:rsidRPr="00705054">
              <w:rPr>
                <w:sz w:val="22"/>
                <w:szCs w:val="22"/>
              </w:rPr>
              <w:t>n</w:t>
            </w:r>
            <w:r w:rsidRPr="00705054">
              <w:rPr>
                <w:sz w:val="22"/>
                <w:szCs w:val="22"/>
              </w:rPr>
              <w:t xml:space="preserve"> Ideen und Konsequenzen ergeben sich daraus?</w:t>
            </w: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sz w:val="22"/>
                <w:szCs w:val="22"/>
              </w:rPr>
            </w:pPr>
          </w:p>
          <w:p w:rsidR="00705054" w:rsidRPr="00705054" w:rsidRDefault="00705054" w:rsidP="00705054">
            <w:pPr>
              <w:rPr>
                <w:b/>
                <w:sz w:val="22"/>
                <w:szCs w:val="22"/>
              </w:rPr>
            </w:pPr>
          </w:p>
        </w:tc>
      </w:tr>
    </w:tbl>
    <w:p w:rsidR="00705054" w:rsidRPr="00705054" w:rsidRDefault="00705054" w:rsidP="00705054"/>
    <w:p w:rsidR="00705054" w:rsidRPr="00705054" w:rsidRDefault="00705054" w:rsidP="00705054"/>
    <w:p w:rsidR="00705054" w:rsidRPr="00705054" w:rsidRDefault="00705054" w:rsidP="00705054"/>
    <w:p w:rsidR="00705054" w:rsidRPr="00705054" w:rsidRDefault="00705054" w:rsidP="00705054">
      <w:pPr>
        <w:rPr>
          <w:b/>
          <w:sz w:val="22"/>
          <w:szCs w:val="22"/>
        </w:rPr>
      </w:pPr>
      <w:r w:rsidRPr="00705054">
        <w:rPr>
          <w:b/>
          <w:sz w:val="22"/>
          <w:szCs w:val="22"/>
        </w:rPr>
        <w:t>Kontakt:</w:t>
      </w:r>
    </w:p>
    <w:p w:rsidR="00705054" w:rsidRPr="00705054" w:rsidRDefault="00705054" w:rsidP="00705054">
      <w:pPr>
        <w:rPr>
          <w:b/>
          <w:sz w:val="22"/>
          <w:szCs w:val="22"/>
        </w:rPr>
      </w:pPr>
    </w:p>
    <w:p w:rsidR="00705054" w:rsidRDefault="00705054" w:rsidP="00705054">
      <w:pPr>
        <w:rPr>
          <w:rFonts w:ascii="Calibri" w:eastAsiaTheme="minorEastAsia" w:hAnsi="Calibri" w:cs="Calibri"/>
          <w:noProof/>
          <w:color w:val="000000"/>
          <w:sz w:val="21"/>
          <w:szCs w:val="21"/>
          <w:lang w:eastAsia="de-DE"/>
        </w:rPr>
      </w:pPr>
      <w:r>
        <w:rPr>
          <w:rFonts w:ascii="Calibri" w:eastAsiaTheme="minorEastAsia" w:hAnsi="Calibri" w:cs="Calibri"/>
          <w:noProof/>
          <w:color w:val="000000"/>
          <w:sz w:val="21"/>
          <w:szCs w:val="21"/>
          <w:lang w:eastAsia="de-DE"/>
        </w:rPr>
        <w:t>Tobias Kenntner</w:t>
      </w:r>
    </w:p>
    <w:p w:rsidR="00705054" w:rsidRDefault="00705054" w:rsidP="00705054">
      <w:pPr>
        <w:rPr>
          <w:rFonts w:ascii="Calibri" w:eastAsiaTheme="minorEastAsia" w:hAnsi="Calibri" w:cs="Calibri"/>
          <w:noProof/>
          <w:color w:val="000000"/>
          <w:sz w:val="21"/>
          <w:szCs w:val="21"/>
          <w:lang w:eastAsia="de-DE"/>
        </w:rPr>
      </w:pPr>
      <w:r>
        <w:rPr>
          <w:rFonts w:ascii="Calibri" w:eastAsiaTheme="minorEastAsia" w:hAnsi="Calibri" w:cs="Calibri"/>
          <w:noProof/>
          <w:color w:val="000000"/>
          <w:sz w:val="21"/>
          <w:szCs w:val="21"/>
          <w:lang w:eastAsia="de-DE"/>
        </w:rPr>
        <w:t>Digital Learning Designer ·</w:t>
      </w:r>
      <w:r>
        <w:rPr>
          <w:rFonts w:ascii="Calibri" w:eastAsiaTheme="minorEastAsia" w:hAnsi="Calibri" w:cs="Calibri"/>
          <w:noProof/>
          <w:color w:val="000000"/>
          <w:sz w:val="21"/>
          <w:szCs w:val="21"/>
          <w:lang w:eastAsia="de-DE"/>
        </w:rPr>
        <w:t xml:space="preserve"> </w:t>
      </w:r>
      <w:r>
        <w:rPr>
          <w:rFonts w:ascii="Calibri" w:eastAsiaTheme="minorEastAsia" w:hAnsi="Calibri" w:cs="Calibri"/>
          <w:noProof/>
          <w:color w:val="000000"/>
          <w:sz w:val="21"/>
          <w:szCs w:val="21"/>
          <w:lang w:eastAsia="de-DE"/>
        </w:rPr>
        <w:t>Kompetenzzentrum Digitales Lernen</w:t>
      </w:r>
    </w:p>
    <w:p w:rsidR="00705054" w:rsidRDefault="00705054" w:rsidP="00705054">
      <w:pPr>
        <w:rPr>
          <w:rFonts w:ascii="Calibri" w:eastAsiaTheme="minorEastAsia" w:hAnsi="Calibri" w:cs="Calibri"/>
          <w:noProof/>
          <w:color w:val="000000"/>
          <w:sz w:val="21"/>
          <w:szCs w:val="21"/>
          <w:lang w:eastAsia="de-DE"/>
        </w:rPr>
      </w:pPr>
    </w:p>
    <w:p w:rsidR="00705054" w:rsidRPr="00705054" w:rsidRDefault="00705054" w:rsidP="00705054">
      <w:pPr>
        <w:rPr>
          <w:rFonts w:ascii="Calibri" w:eastAsiaTheme="minorEastAsia" w:hAnsi="Calibri" w:cs="Calibri"/>
          <w:b/>
          <w:bCs/>
          <w:noProof/>
          <w:color w:val="000000"/>
          <w:sz w:val="21"/>
          <w:szCs w:val="21"/>
          <w:lang w:eastAsia="de-DE"/>
        </w:rPr>
      </w:pPr>
      <w:r w:rsidRPr="00705054">
        <w:rPr>
          <w:rFonts w:ascii="Calibri" w:eastAsiaTheme="minorEastAsia" w:hAnsi="Calibri" w:cs="Calibri"/>
          <w:b/>
          <w:bCs/>
          <w:noProof/>
          <w:color w:val="000000"/>
          <w:sz w:val="21"/>
          <w:szCs w:val="21"/>
          <w:lang w:eastAsia="de-DE"/>
        </w:rPr>
        <w:t>Evangelisches Jugendwerk in Württemberg</w:t>
      </w:r>
    </w:p>
    <w:p w:rsidR="00705054" w:rsidRDefault="00705054" w:rsidP="00705054">
      <w:pPr>
        <w:rPr>
          <w:rFonts w:ascii="Calibri" w:eastAsiaTheme="minorEastAsia" w:hAnsi="Calibri" w:cs="Calibri"/>
          <w:noProof/>
          <w:color w:val="000000"/>
          <w:sz w:val="21"/>
          <w:szCs w:val="21"/>
          <w:lang w:eastAsia="de-DE"/>
        </w:rPr>
      </w:pPr>
      <w:r>
        <w:rPr>
          <w:rFonts w:ascii="Calibri" w:eastAsiaTheme="minorEastAsia" w:hAnsi="Calibri" w:cs="Calibri"/>
          <w:noProof/>
          <w:color w:val="000000"/>
          <w:sz w:val="21"/>
          <w:szCs w:val="21"/>
          <w:lang w:eastAsia="de-DE"/>
        </w:rPr>
        <w:t>Haeberlinstr. 1-3 · 70563 Stuttgart</w:t>
      </w:r>
    </w:p>
    <w:p w:rsidR="00705054" w:rsidRDefault="00705054" w:rsidP="00705054">
      <w:pPr>
        <w:rPr>
          <w:rFonts w:ascii="Calibri" w:eastAsiaTheme="minorEastAsia" w:hAnsi="Calibri" w:cs="Calibri"/>
          <w:noProof/>
          <w:color w:val="000000"/>
          <w:sz w:val="21"/>
          <w:szCs w:val="21"/>
          <w:lang w:eastAsia="de-DE"/>
        </w:rPr>
      </w:pPr>
      <w:r>
        <w:rPr>
          <w:rFonts w:ascii="Calibri" w:eastAsiaTheme="minorEastAsia" w:hAnsi="Calibri" w:cs="Calibri"/>
          <w:noProof/>
          <w:color w:val="000000"/>
          <w:sz w:val="21"/>
          <w:szCs w:val="21"/>
          <w:lang w:eastAsia="de-DE"/>
        </w:rPr>
        <w:br/>
        <w:t>tel  +49 (0) 176 2017 2599</w:t>
      </w:r>
    </w:p>
    <w:p w:rsidR="00705054" w:rsidRPr="00705054" w:rsidRDefault="00705054" w:rsidP="00705054">
      <w:pPr>
        <w:rPr>
          <w:rFonts w:ascii="Calibri" w:eastAsiaTheme="minorEastAsia" w:hAnsi="Calibri" w:cs="Calibri"/>
          <w:noProof/>
          <w:color w:val="0070C0"/>
          <w:sz w:val="21"/>
          <w:szCs w:val="21"/>
          <w:lang w:eastAsia="de-DE"/>
        </w:rPr>
      </w:pPr>
      <w:r>
        <w:rPr>
          <w:rFonts w:ascii="Calibri" w:eastAsiaTheme="minorEastAsia" w:hAnsi="Calibri" w:cs="Calibri"/>
          <w:noProof/>
          <w:color w:val="000000"/>
          <w:sz w:val="21"/>
          <w:szCs w:val="21"/>
          <w:lang w:eastAsia="de-DE"/>
        </w:rPr>
        <w:t>tel  +49 (0) 711 9781 251</w:t>
      </w:r>
      <w:r>
        <w:rPr>
          <w:rFonts w:ascii="Calibri" w:eastAsiaTheme="minorEastAsia" w:hAnsi="Calibri" w:cs="Calibri"/>
          <w:noProof/>
          <w:color w:val="000000"/>
          <w:sz w:val="21"/>
          <w:szCs w:val="21"/>
          <w:lang w:eastAsia="de-DE"/>
        </w:rPr>
        <w:br/>
      </w:r>
      <w:hyperlink r:id="rId5" w:history="1">
        <w:r w:rsidRPr="00705054">
          <w:rPr>
            <w:rStyle w:val="Hyperlink"/>
            <w:rFonts w:ascii="Calibri" w:hAnsi="Calibri" w:cs="Calibri"/>
            <w:noProof/>
            <w:color w:val="0070C0"/>
            <w:sz w:val="21"/>
            <w:szCs w:val="21"/>
            <w:lang w:eastAsia="de-DE"/>
          </w:rPr>
          <w:t>tobias.kenntner@ejwue.de</w:t>
        </w:r>
      </w:hyperlink>
      <w:r w:rsidRPr="00705054">
        <w:rPr>
          <w:rFonts w:ascii="Calibri" w:eastAsiaTheme="minorEastAsia" w:hAnsi="Calibri" w:cs="Calibri"/>
          <w:noProof/>
          <w:color w:val="0070C0"/>
          <w:sz w:val="21"/>
          <w:szCs w:val="21"/>
          <w:lang w:eastAsia="de-DE"/>
        </w:rPr>
        <w:br/>
      </w:r>
      <w:hyperlink r:id="rId6" w:history="1">
        <w:r w:rsidRPr="00705054">
          <w:rPr>
            <w:rStyle w:val="Hyperlink"/>
            <w:rFonts w:ascii="Calibri" w:hAnsi="Calibri" w:cs="Calibri"/>
            <w:noProof/>
            <w:color w:val="0070C0"/>
            <w:sz w:val="21"/>
            <w:szCs w:val="21"/>
            <w:lang w:eastAsia="de-DE"/>
          </w:rPr>
          <w:t>ejwue.de</w:t>
        </w:r>
      </w:hyperlink>
    </w:p>
    <w:p w:rsidR="00705054" w:rsidRPr="00705054" w:rsidRDefault="00705054" w:rsidP="00705054">
      <w:pPr>
        <w:rPr>
          <w:bCs/>
          <w:color w:val="0070C0"/>
          <w:sz w:val="22"/>
          <w:szCs w:val="22"/>
        </w:rPr>
      </w:pPr>
      <w:hyperlink r:id="rId7" w:history="1">
        <w:r w:rsidRPr="00705054">
          <w:rPr>
            <w:rStyle w:val="Hyperlink"/>
            <w:bCs/>
            <w:color w:val="0070C0"/>
            <w:sz w:val="22"/>
            <w:szCs w:val="22"/>
          </w:rPr>
          <w:t>digitales-lernen-kirche.de</w:t>
        </w:r>
      </w:hyperlink>
    </w:p>
    <w:p w:rsidR="005900E7" w:rsidRDefault="00F302EE"/>
    <w:sectPr w:rsidR="005900E7" w:rsidSect="00705054">
      <w:headerReference w:type="default" r:id="rId8"/>
      <w:pgSz w:w="11900" w:h="16840"/>
      <w:pgMar w:top="1568" w:right="843" w:bottom="1134" w:left="1417" w:header="0"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B4" w:rsidRDefault="00F302EE" w:rsidP="000C6E36">
    <w:pPr>
      <w:pStyle w:val="Kopfzeile"/>
      <w:tabs>
        <w:tab w:val="clear" w:pos="4536"/>
        <w:tab w:val="clear" w:pos="9072"/>
        <w:tab w:val="left" w:pos="5640"/>
      </w:tabs>
      <w:ind w:left="-1417"/>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1C"/>
    <w:multiLevelType w:val="hybridMultilevel"/>
    <w:tmpl w:val="70947862"/>
    <w:lvl w:ilvl="0" w:tplc="C9FA2FA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0A786A"/>
    <w:multiLevelType w:val="multilevel"/>
    <w:tmpl w:val="8A00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164C6"/>
    <w:multiLevelType w:val="multilevel"/>
    <w:tmpl w:val="82E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77527"/>
    <w:multiLevelType w:val="multilevel"/>
    <w:tmpl w:val="5E7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54"/>
    <w:rsid w:val="0051585E"/>
    <w:rsid w:val="00705054"/>
    <w:rsid w:val="00AB5FC1"/>
    <w:rsid w:val="00F30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EB5B7B"/>
  <w15:chartTrackingRefBased/>
  <w15:docId w15:val="{92E73409-202C-7445-8311-05BD3990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05054"/>
    <w:pPr>
      <w:tabs>
        <w:tab w:val="center" w:pos="4536"/>
        <w:tab w:val="right" w:pos="9072"/>
      </w:tabs>
    </w:pPr>
    <w:rPr>
      <w:rFonts w:eastAsiaTheme="minorEastAsia"/>
      <w:lang w:eastAsia="ja-JP"/>
    </w:rPr>
  </w:style>
  <w:style w:type="character" w:customStyle="1" w:styleId="KopfzeileZchn">
    <w:name w:val="Kopfzeile Zchn"/>
    <w:basedOn w:val="Absatz-Standardschriftart"/>
    <w:link w:val="Kopfzeile"/>
    <w:uiPriority w:val="99"/>
    <w:rsid w:val="00705054"/>
    <w:rPr>
      <w:rFonts w:eastAsiaTheme="minorEastAsia"/>
      <w:lang w:eastAsia="ja-JP"/>
    </w:rPr>
  </w:style>
  <w:style w:type="paragraph" w:styleId="StandardWeb">
    <w:name w:val="Normal (Web)"/>
    <w:basedOn w:val="Standard"/>
    <w:uiPriority w:val="99"/>
    <w:semiHidden/>
    <w:unhideWhenUsed/>
    <w:rsid w:val="0070505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05054"/>
    <w:rPr>
      <w:color w:val="0000FF"/>
      <w:u w:val="single"/>
    </w:rPr>
  </w:style>
  <w:style w:type="character" w:styleId="NichtaufgelsteErwhnung">
    <w:name w:val="Unresolved Mention"/>
    <w:basedOn w:val="Absatz-Standardschriftart"/>
    <w:uiPriority w:val="99"/>
    <w:semiHidden/>
    <w:unhideWhenUsed/>
    <w:rsid w:val="00705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9761">
      <w:bodyDiv w:val="1"/>
      <w:marLeft w:val="0"/>
      <w:marRight w:val="0"/>
      <w:marTop w:val="0"/>
      <w:marBottom w:val="0"/>
      <w:divBdr>
        <w:top w:val="none" w:sz="0" w:space="0" w:color="auto"/>
        <w:left w:val="none" w:sz="0" w:space="0" w:color="auto"/>
        <w:bottom w:val="none" w:sz="0" w:space="0" w:color="auto"/>
        <w:right w:val="none" w:sz="0" w:space="0" w:color="auto"/>
      </w:divBdr>
      <w:divsChild>
        <w:div w:id="180969365">
          <w:marLeft w:val="0"/>
          <w:marRight w:val="0"/>
          <w:marTop w:val="0"/>
          <w:marBottom w:val="0"/>
          <w:divBdr>
            <w:top w:val="none" w:sz="0" w:space="0" w:color="auto"/>
            <w:left w:val="none" w:sz="0" w:space="0" w:color="auto"/>
            <w:bottom w:val="none" w:sz="0" w:space="0" w:color="auto"/>
            <w:right w:val="none" w:sz="0" w:space="0" w:color="auto"/>
          </w:divBdr>
          <w:divsChild>
            <w:div w:id="1647394133">
              <w:marLeft w:val="0"/>
              <w:marRight w:val="0"/>
              <w:marTop w:val="0"/>
              <w:marBottom w:val="0"/>
              <w:divBdr>
                <w:top w:val="none" w:sz="0" w:space="0" w:color="auto"/>
                <w:left w:val="none" w:sz="0" w:space="0" w:color="auto"/>
                <w:bottom w:val="none" w:sz="0" w:space="0" w:color="auto"/>
                <w:right w:val="none" w:sz="0" w:space="0" w:color="auto"/>
              </w:divBdr>
              <w:divsChild>
                <w:div w:id="1006205529">
                  <w:marLeft w:val="0"/>
                  <w:marRight w:val="0"/>
                  <w:marTop w:val="0"/>
                  <w:marBottom w:val="0"/>
                  <w:divBdr>
                    <w:top w:val="none" w:sz="0" w:space="0" w:color="auto"/>
                    <w:left w:val="none" w:sz="0" w:space="0" w:color="auto"/>
                    <w:bottom w:val="none" w:sz="0" w:space="0" w:color="auto"/>
                    <w:right w:val="none" w:sz="0" w:space="0" w:color="auto"/>
                  </w:divBdr>
                  <w:divsChild>
                    <w:div w:id="1387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6017">
      <w:bodyDiv w:val="1"/>
      <w:marLeft w:val="0"/>
      <w:marRight w:val="0"/>
      <w:marTop w:val="0"/>
      <w:marBottom w:val="0"/>
      <w:divBdr>
        <w:top w:val="none" w:sz="0" w:space="0" w:color="auto"/>
        <w:left w:val="none" w:sz="0" w:space="0" w:color="auto"/>
        <w:bottom w:val="none" w:sz="0" w:space="0" w:color="auto"/>
        <w:right w:val="none" w:sz="0" w:space="0" w:color="auto"/>
      </w:divBdr>
      <w:divsChild>
        <w:div w:id="168643354">
          <w:marLeft w:val="0"/>
          <w:marRight w:val="0"/>
          <w:marTop w:val="0"/>
          <w:marBottom w:val="0"/>
          <w:divBdr>
            <w:top w:val="none" w:sz="0" w:space="0" w:color="auto"/>
            <w:left w:val="none" w:sz="0" w:space="0" w:color="auto"/>
            <w:bottom w:val="none" w:sz="0" w:space="0" w:color="auto"/>
            <w:right w:val="none" w:sz="0" w:space="0" w:color="auto"/>
          </w:divBdr>
          <w:divsChild>
            <w:div w:id="682366491">
              <w:marLeft w:val="0"/>
              <w:marRight w:val="0"/>
              <w:marTop w:val="0"/>
              <w:marBottom w:val="0"/>
              <w:divBdr>
                <w:top w:val="none" w:sz="0" w:space="0" w:color="auto"/>
                <w:left w:val="none" w:sz="0" w:space="0" w:color="auto"/>
                <w:bottom w:val="none" w:sz="0" w:space="0" w:color="auto"/>
                <w:right w:val="none" w:sz="0" w:space="0" w:color="auto"/>
              </w:divBdr>
              <w:divsChild>
                <w:div w:id="1339382930">
                  <w:marLeft w:val="0"/>
                  <w:marRight w:val="0"/>
                  <w:marTop w:val="0"/>
                  <w:marBottom w:val="0"/>
                  <w:divBdr>
                    <w:top w:val="none" w:sz="0" w:space="0" w:color="auto"/>
                    <w:left w:val="none" w:sz="0" w:space="0" w:color="auto"/>
                    <w:bottom w:val="none" w:sz="0" w:space="0" w:color="auto"/>
                    <w:right w:val="none" w:sz="0" w:space="0" w:color="auto"/>
                  </w:divBdr>
                  <w:divsChild>
                    <w:div w:id="223219081">
                      <w:marLeft w:val="0"/>
                      <w:marRight w:val="0"/>
                      <w:marTop w:val="0"/>
                      <w:marBottom w:val="0"/>
                      <w:divBdr>
                        <w:top w:val="none" w:sz="0" w:space="0" w:color="auto"/>
                        <w:left w:val="none" w:sz="0" w:space="0" w:color="auto"/>
                        <w:bottom w:val="none" w:sz="0" w:space="0" w:color="auto"/>
                        <w:right w:val="none" w:sz="0" w:space="0" w:color="auto"/>
                      </w:divBdr>
                    </w:div>
                  </w:divsChild>
                </w:div>
                <w:div w:id="2018802140">
                  <w:marLeft w:val="0"/>
                  <w:marRight w:val="0"/>
                  <w:marTop w:val="0"/>
                  <w:marBottom w:val="0"/>
                  <w:divBdr>
                    <w:top w:val="none" w:sz="0" w:space="0" w:color="auto"/>
                    <w:left w:val="none" w:sz="0" w:space="0" w:color="auto"/>
                    <w:bottom w:val="none" w:sz="0" w:space="0" w:color="auto"/>
                    <w:right w:val="none" w:sz="0" w:space="0" w:color="auto"/>
                  </w:divBdr>
                  <w:divsChild>
                    <w:div w:id="395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8173">
          <w:marLeft w:val="0"/>
          <w:marRight w:val="0"/>
          <w:marTop w:val="0"/>
          <w:marBottom w:val="0"/>
          <w:divBdr>
            <w:top w:val="none" w:sz="0" w:space="0" w:color="auto"/>
            <w:left w:val="none" w:sz="0" w:space="0" w:color="auto"/>
            <w:bottom w:val="none" w:sz="0" w:space="0" w:color="auto"/>
            <w:right w:val="none" w:sz="0" w:space="0" w:color="auto"/>
          </w:divBdr>
          <w:divsChild>
            <w:div w:id="554242142">
              <w:marLeft w:val="0"/>
              <w:marRight w:val="0"/>
              <w:marTop w:val="0"/>
              <w:marBottom w:val="0"/>
              <w:divBdr>
                <w:top w:val="none" w:sz="0" w:space="0" w:color="auto"/>
                <w:left w:val="none" w:sz="0" w:space="0" w:color="auto"/>
                <w:bottom w:val="none" w:sz="0" w:space="0" w:color="auto"/>
                <w:right w:val="none" w:sz="0" w:space="0" w:color="auto"/>
              </w:divBdr>
              <w:divsChild>
                <w:div w:id="10503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89589">
      <w:bodyDiv w:val="1"/>
      <w:marLeft w:val="0"/>
      <w:marRight w:val="0"/>
      <w:marTop w:val="0"/>
      <w:marBottom w:val="0"/>
      <w:divBdr>
        <w:top w:val="none" w:sz="0" w:space="0" w:color="auto"/>
        <w:left w:val="none" w:sz="0" w:space="0" w:color="auto"/>
        <w:bottom w:val="none" w:sz="0" w:space="0" w:color="auto"/>
        <w:right w:val="none" w:sz="0" w:space="0" w:color="auto"/>
      </w:divBdr>
    </w:div>
    <w:div w:id="1323697188">
      <w:bodyDiv w:val="1"/>
      <w:marLeft w:val="0"/>
      <w:marRight w:val="0"/>
      <w:marTop w:val="0"/>
      <w:marBottom w:val="0"/>
      <w:divBdr>
        <w:top w:val="none" w:sz="0" w:space="0" w:color="auto"/>
        <w:left w:val="none" w:sz="0" w:space="0" w:color="auto"/>
        <w:bottom w:val="none" w:sz="0" w:space="0" w:color="auto"/>
        <w:right w:val="none" w:sz="0" w:space="0" w:color="auto"/>
      </w:divBdr>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sChild>
        <w:div w:id="1534491816">
          <w:marLeft w:val="0"/>
          <w:marRight w:val="0"/>
          <w:marTop w:val="0"/>
          <w:marBottom w:val="0"/>
          <w:divBdr>
            <w:top w:val="none" w:sz="0" w:space="0" w:color="auto"/>
            <w:left w:val="none" w:sz="0" w:space="0" w:color="auto"/>
            <w:bottom w:val="none" w:sz="0" w:space="0" w:color="auto"/>
            <w:right w:val="none" w:sz="0" w:space="0" w:color="auto"/>
          </w:divBdr>
          <w:divsChild>
            <w:div w:id="420302539">
              <w:marLeft w:val="0"/>
              <w:marRight w:val="0"/>
              <w:marTop w:val="0"/>
              <w:marBottom w:val="0"/>
              <w:divBdr>
                <w:top w:val="none" w:sz="0" w:space="0" w:color="auto"/>
                <w:left w:val="none" w:sz="0" w:space="0" w:color="auto"/>
                <w:bottom w:val="none" w:sz="0" w:space="0" w:color="auto"/>
                <w:right w:val="none" w:sz="0" w:space="0" w:color="auto"/>
              </w:divBdr>
              <w:divsChild>
                <w:div w:id="1764834077">
                  <w:marLeft w:val="0"/>
                  <w:marRight w:val="0"/>
                  <w:marTop w:val="0"/>
                  <w:marBottom w:val="0"/>
                  <w:divBdr>
                    <w:top w:val="none" w:sz="0" w:space="0" w:color="auto"/>
                    <w:left w:val="none" w:sz="0" w:space="0" w:color="auto"/>
                    <w:bottom w:val="none" w:sz="0" w:space="0" w:color="auto"/>
                    <w:right w:val="none" w:sz="0" w:space="0" w:color="auto"/>
                  </w:divBdr>
                  <w:divsChild>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 w:id="892303202">
                  <w:marLeft w:val="0"/>
                  <w:marRight w:val="0"/>
                  <w:marTop w:val="0"/>
                  <w:marBottom w:val="0"/>
                  <w:divBdr>
                    <w:top w:val="none" w:sz="0" w:space="0" w:color="auto"/>
                    <w:left w:val="none" w:sz="0" w:space="0" w:color="auto"/>
                    <w:bottom w:val="none" w:sz="0" w:space="0" w:color="auto"/>
                    <w:right w:val="none" w:sz="0" w:space="0" w:color="auto"/>
                  </w:divBdr>
                  <w:divsChild>
                    <w:div w:id="14690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5839">
          <w:marLeft w:val="0"/>
          <w:marRight w:val="0"/>
          <w:marTop w:val="0"/>
          <w:marBottom w:val="0"/>
          <w:divBdr>
            <w:top w:val="none" w:sz="0" w:space="0" w:color="auto"/>
            <w:left w:val="none" w:sz="0" w:space="0" w:color="auto"/>
            <w:bottom w:val="none" w:sz="0" w:space="0" w:color="auto"/>
            <w:right w:val="none" w:sz="0" w:space="0" w:color="auto"/>
          </w:divBdr>
          <w:divsChild>
            <w:div w:id="1609509154">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ww.digitales-lernen-kir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wue.de/" TargetMode="External"/><Relationship Id="rId5" Type="http://schemas.openxmlformats.org/officeDocument/2006/relationships/hyperlink" Target="mailto:tobias.kenntner@ejwu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2365</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Kenntner</dc:creator>
  <cp:keywords/>
  <dc:description/>
  <cp:lastModifiedBy>Tobi Kenntner</cp:lastModifiedBy>
  <cp:revision>2</cp:revision>
  <dcterms:created xsi:type="dcterms:W3CDTF">2020-02-14T11:02:00Z</dcterms:created>
  <dcterms:modified xsi:type="dcterms:W3CDTF">2020-02-14T11:15:00Z</dcterms:modified>
</cp:coreProperties>
</file>